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Solicitud de Informe sobre Inhibición u Otra Medida Cautelar Análoga</w:t>
      </w:r>
    </w:p>
    <w:p>
      <w:r>
        <w:t>Introducción</w:t>
        <w:br/>
        <w:br/>
        <w:t>La presente solicitud tiene como objetivo solicitar un informe detallado sobre inhibición u otra medida cautelar análoga, en el marco de un procedimiento judicial. La inhibición es una medida cautelar que tiene por finalidad garantizar el cumplimiento de una obligación o asegurar el eventual cumplimiento de una sentencia, mediante la restricción de la disposición de bienes del demandado.</w:t>
        <w:br/>
        <w:br/>
        <w:t>Desarrollo</w:t>
        <w:br/>
        <w:br/>
        <w:t>La inhibición u otra medida cautelar análoga es una herramienta jurídica de gran importancia en los procesos judiciales, ya que permite asegurar el cumplimiento de una obligación o el eventual cumplimiento de una sentencia.</w:t>
        <w:br/>
        <w:br/>
        <w:t xml:space="preserve">En primer lugar, es necesario mencionar que la inhibición es una medida preventiva que recae sobre los bienes del demandado, restringiendo su disposición de manera parcial o total. Esta medida cautelar tiene por finalidad evitar que el demandado disponga de sus bienes de manera fraudulenta, evitando así el perjuicio que ello podría ocasionar al acreedor. </w:t>
        <w:br/>
        <w:br/>
        <w:t>La inhibición puede ser solicitada por el acreedor en el marco de un proceso judicial, previa fundamentación de la necesidad de la medida y cumplimiento de los requisitos legales establecidos. Dentro de estos requisitos, se encuentra la existencia de un título ejecutivo que respalde la deuda reclamada y la demostración de un peligro en la demora del proceso o en la futura ejecución de la sentencia.</w:t>
        <w:br/>
        <w:br/>
        <w:t>La medida cautelar de inhibición puede recaer sobre bienes muebles, inmuebles, derechos reales y acciones, entre otros. Para que la medida sea eficaz y oponible a terceros, es necesario inscribir la misma en los registros correspondientes, como el Registro de la Propiedad Inmueble o el Registro de Prendas sin Desplazamiento.</w:t>
        <w:br/>
        <w:br/>
        <w:t>Por otro lado, es importante mencionar que esta medida cautelar puede ser solicitada tanto en procesos declarativos como en procesos ejecutivos. En los procesos declarativos, la inhibición permitirá asegurar el cumplimiento de una eventual sentencia a favor del demandante, garantizando así la eficacia de la misma. En los procesos ejecutivos, la inhibición permitirá asegurar el cumplimiento de la obligación reclamada, evitando que el demandado disponga de sus bienes y dificultando así su insolvencia.</w:t>
        <w:br/>
        <w:br/>
        <w:t>Es necesario destacar que la medida cautelar de inhibición debe ser proporcional al crédito reclamado, de manera tal que no se cause un perjuicio desmedido al demandado. En este sentido, es importante que la medida cautelar no sea excesiva, evitando la afectación desproporcionada de los derechos patrimoniales del demandado.</w:t>
        <w:br/>
        <w:br/>
        <w:t>Conclusion</w:t>
        <w:br/>
        <w:br/>
        <w:t>En conclusión, la inhibición u otra medida cautelar análoga es una herramienta jurídica de gran importancia en los procesos judiciales. Esta medida cautelar tiene por finalidad garantizar el cumplimiento de una obligación o asegurar el eventual cumplimiento de una sentencia, mediante la restricción de la disposición de bienes del demandado. La inhibición puede ser solicitada por el acreedor en el marco de un proceso judicial, previa fundamentación de la necesidad de la medida y cumplimiento de los requisitos legales establecidos. Para que la medida sea eficaz y oponible a terceros, es necesario cumplir con los trámites registrales correspondientes. Es importante destacar que la medida cautelar de inhibición debe ser proporcional al crédito reclamado, evitando así la afectación desmedida de los derechos patrimoniales del demandado.</w:t>
        <w:br/>
        <w:br/>
        <w:t>Bibliografía</w:t>
        <w:br/>
        <w:br/>
        <w:t>- Código Procesal Civil y Comercial de la Nación, Ley 22.179</w:t>
        <w:br/>
        <w:t>- Tula, F. (2018). Medidas cautelares. Buenos Aires: Abeledo Perrot.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